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B585" w14:textId="77777777" w:rsidR="00744D4C" w:rsidRPr="00744D4C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44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27E87F0B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1D5E86A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4E60EE0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7798DE01" w14:textId="2D73BA58" w:rsid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960FAD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C41702">
        <w:rPr>
          <w:rFonts w:ascii="Times New Roman" w:eastAsia="Times New Roman" w:hAnsi="Times New Roman" w:cs="Times New Roman"/>
          <w:b/>
          <w:sz w:val="24"/>
          <w:szCs w:val="24"/>
        </w:rPr>
        <w:t xml:space="preserve">gruodžio </w:t>
      </w:r>
      <w:r w:rsidR="00FF5BEB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>1</w:t>
      </w:r>
      <w:r w:rsidR="00FF5BEB">
        <w:rPr>
          <w:rFonts w:ascii="TimesLT" w:eastAsia="Times New Roman" w:hAnsi="TimesLT" w:cs="Times New Roman"/>
          <w:b/>
          <w:sz w:val="24"/>
          <w:szCs w:val="20"/>
        </w:rPr>
        <w:t>3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 val.  II a. </w:t>
      </w:r>
      <w:r w:rsidR="00C46FFA">
        <w:rPr>
          <w:rFonts w:ascii="TimesLT" w:eastAsia="Times New Roman" w:hAnsi="TimesLT" w:cs="Times New Roman"/>
          <w:b/>
          <w:sz w:val="24"/>
          <w:szCs w:val="20"/>
        </w:rPr>
        <w:t>206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 kab. J. Biliūno g. 23, Anykščiai</w:t>
      </w:r>
    </w:p>
    <w:p w14:paraId="78E7B9C7" w14:textId="037ADC8D" w:rsidR="004B5350" w:rsidRDefault="004B5350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</w:p>
    <w:bookmarkEnd w:id="0"/>
    <w:p w14:paraId="3EB348D8" w14:textId="31867C41" w:rsidR="00744D4C" w:rsidRDefault="00744D4C"/>
    <w:p w14:paraId="4B32951A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(1-T-371). </w:t>
      </w:r>
    </w:p>
    <w:p w14:paraId="6E8EEB25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B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Vida  Bužinskienė</w:t>
      </w:r>
    </w:p>
    <w:p w14:paraId="7BDFEF70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2. Dėl darbo užmokesčio Anykščių rajono savivaldybės administracijos direktoriui nustatymo (1-T-349). </w:t>
      </w:r>
    </w:p>
    <w:p w14:paraId="58F18569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3. Dėl darbo užmokesčio Anykščių rajono savivaldybės administracijos direktoriaus pavaduotojui nustatymo (1-T-366). </w:t>
      </w:r>
    </w:p>
    <w:p w14:paraId="4497F25F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B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Marijus </w:t>
      </w:r>
      <w:proofErr w:type="spellStart"/>
      <w:r w:rsidRPr="00FF5BEB">
        <w:rPr>
          <w:rFonts w:ascii="Times New Roman" w:eastAsia="Calibri" w:hAnsi="Times New Roman" w:cs="Times New Roman"/>
          <w:b/>
          <w:bCs/>
          <w:sz w:val="24"/>
          <w:szCs w:val="24"/>
        </w:rPr>
        <w:t>Paužuolis</w:t>
      </w:r>
      <w:proofErr w:type="spellEnd"/>
    </w:p>
    <w:p w14:paraId="143A0F90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4. Dėl Anykščių rajono savivaldybės tarybos 2016 m. lapkričio 24 d. sprendimo Nr. 1-TS-311 „Dėl įmokos už komunalinių atliekų surinkimą iš atliekų turėtojų ir atliekų tvarkymą dydžių ir jų taikymo tvarkos bei kompensacijų taikymo už komunalinių atliekų tvarkymą tvarkos aprašo patvirtinimo“ pakeitimo (1-T-372). </w:t>
      </w:r>
    </w:p>
    <w:p w14:paraId="1273D41E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B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Ramūnas </w:t>
      </w:r>
      <w:proofErr w:type="spellStart"/>
      <w:r w:rsidRPr="00FF5BEB">
        <w:rPr>
          <w:rFonts w:ascii="Times New Roman" w:eastAsia="Calibri" w:hAnsi="Times New Roman" w:cs="Times New Roman"/>
          <w:b/>
          <w:bCs/>
          <w:sz w:val="24"/>
          <w:szCs w:val="24"/>
        </w:rPr>
        <w:t>Blazarėnas</w:t>
      </w:r>
      <w:proofErr w:type="spellEnd"/>
    </w:p>
    <w:p w14:paraId="009D3D59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5. Dėl pritarimo Anykščių miesto teritorijos bendrojo plano sprendinių įgyvendinimo stebėsenos už 2021 metus ataskaitai (1-T-351). </w:t>
      </w:r>
    </w:p>
    <w:p w14:paraId="2B472685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6. Dėl pritarimo Anykščių rajono savivaldybės teritorijos bendrojo plano keitimo sprendinių įgyvendinimo stebėsenos už 2020–2021 metus ataskaitai (1-T-359). </w:t>
      </w:r>
    </w:p>
    <w:p w14:paraId="639D9614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B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Daiva  Gasiūnienė</w:t>
      </w:r>
    </w:p>
    <w:p w14:paraId="2F9379D6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7. Dėl pritarimo sutarčiai dėl greitosios medicinos pagalbos paslaugų funkcijų perdavimo Panevėžio miesto savivaldybei (1-T-369). </w:t>
      </w:r>
    </w:p>
    <w:p w14:paraId="47B5CC93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B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Vaiva Daugelavičienė</w:t>
      </w:r>
    </w:p>
    <w:p w14:paraId="24760855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8. Dėl didžiausio leistino darbuotojų, dirbančių pagal darbo sutartis, pareigybių skaičiaus Anykščių vaikų lopšelyje-darželyje ,,Eglutė“ patvirtinimo (1-T-350). </w:t>
      </w:r>
    </w:p>
    <w:p w14:paraId="5F2A720E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B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Jurgita Banienė</w:t>
      </w:r>
    </w:p>
    <w:p w14:paraId="7A66605E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9. Dėl Anykščių rajono savivaldybės tarybos 2020 m. vasario 27 d. sprendimo Nr. 1-TS-59 „Dėl Anykščių rajono savivaldybės turizmo komisijos nuostatų patvirtinimo“ pakeitimo (1-T-362). </w:t>
      </w:r>
    </w:p>
    <w:p w14:paraId="448BFBD2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10. Dėl Anykščių rajono savivaldybės tarybos 2014 m. balandžio 24 d. sprendimo Nr. 1-TS-190 „Dėl didžiausio leistino darbuotojų, dirbančių pagal darbo sutartis ir gaunančių darbo užmokestį iš savivaldybės biudžeto, pareigybių skaičiaus Anykščių menų centre tvirtinimo“ pakeitimo (1-T-368). </w:t>
      </w:r>
    </w:p>
    <w:p w14:paraId="494882ED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B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Kristina Jakubauskaitė-Veršelienė</w:t>
      </w:r>
    </w:p>
    <w:p w14:paraId="7DD39D8E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11. Dėl Anykščių socialinės globos namų teikiamų vieno mėnesio socialinės globos bei teikiamos laikino atokvėpio paslaugos vienos paros kainos vienam asmeniui Anykščių rajono savivaldybės gyventojams kainų nustatymo (1-T-365) </w:t>
      </w:r>
    </w:p>
    <w:p w14:paraId="3A503A29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12. Dėl Anykščių rajono savivaldybės tarybos 2021 m. kovo 25 d. sprendimo Nr. 1-TS-69„Dėl Anykščių rajono šeimos ir vaiko gerovės centro krizių centre teikiamų paslaugų tvarkos aprašo patvirtinimo ir pritarimo krizių centre teikiamų paslaugų kainai“ pakeitimo (1-T-356) </w:t>
      </w:r>
    </w:p>
    <w:p w14:paraId="32D40E30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13. Dėl Anykščių rajono šeimos ir vaiko gerovės centro bendruomeninių vaikų globos namų socialinės globos paslaugos kainos patvirtinimo (1-T-355) </w:t>
      </w:r>
    </w:p>
    <w:p w14:paraId="0C31125F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14.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(1-T-364) </w:t>
      </w:r>
    </w:p>
    <w:p w14:paraId="519A6C33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15. Dėl Anykščių rajono savivaldybės tarybos 2011 m. gegužės 26 d. sprendimo Nr. TS-195 „Dėl asmens apgyvendinimo Debeikių savarankiško gyvenimo namuose ir mokėjimo už suteiktas paslaugas tvarkos aprašo patvirtinimo“ pakeitimo (1-T-357) </w:t>
      </w:r>
    </w:p>
    <w:p w14:paraId="2C35C861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16. Dėl Anykščių rajono savivaldybės tarybos 2012 m. kovo 29 d. sprendimo Nr. TS-98 „Dėl dienos socialinės globos paslaugų Anykščių rajono socialinių paslaugų centre skyrimo, teikimo ir mokėjimo už paslaugas tvarkos aprašo patvirtinimo“ pakeitimo (1-T-361) </w:t>
      </w:r>
    </w:p>
    <w:p w14:paraId="265501A3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17. Dėl Anykščių rajono savivaldybės tarybos 2016 m. gruodžio 22 d. sprendimo Nr. 1-TS-327 „Dėl Anykščių rajono socialinių paslaugų centro transporto organizavimo ir teikimo paslaugos kainos suderinimo“ pakeitimo (1-T-363) </w:t>
      </w:r>
    </w:p>
    <w:p w14:paraId="262CA03C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18. Dėl Anykščių rajono savivaldybės tarybos 2019 m. gruodžio 30 d. sprendimo Nr. 1-TS-380 ,,dėl atlygio budinčiam globotojui dydžio patvirtinimo“ pakeitimo (1-T-360) </w:t>
      </w:r>
    </w:p>
    <w:p w14:paraId="190BE55B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19. Dėl Anykščių rajono savivaldybės tarybos 2019 metų gruodžio 30 d. sprendimo Nr. 1-TS-381 „Dėl papildomo finansavimo skyrimo šeimynoms tvarkos aprašo patvirtinimo“ pakeitimo (1-T-358) </w:t>
      </w:r>
    </w:p>
    <w:p w14:paraId="786A9970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B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Laura Stalauskaitė</w:t>
      </w:r>
    </w:p>
    <w:p w14:paraId="2C8D6589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20. Dėl turto perdavimo pagal panaudos sutartį Anykščių rajono savivaldybės Liudvikos ir Stanislovo Didžiulių viešajai bibliotekai (1-T-352). </w:t>
      </w:r>
    </w:p>
    <w:p w14:paraId="477CF862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21. Dėl turto perdavimo pagal panaudos sutartis Leliūnų kaimo bendruomenei (1-T-353). </w:t>
      </w:r>
    </w:p>
    <w:p w14:paraId="2051A99C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22. Dėl Anykščių rajono savivaldybės tarybos 2022 m. rugpjūčio 30 d. sprendimo Nr. 1-TS-255 „Dėl negyvenamųjų patalpų nuomos sutarties su akcine bendrove Lietuvos paštu atnaujinimo“ pakeitimo (1-T-354). </w:t>
      </w:r>
    </w:p>
    <w:p w14:paraId="77E48F9F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23. Dėl Anykščių rajono savivaldybės tarybos 2019 m. balandžio 25 d. sprendimo Nr. 1-TS-158 „Dėl uždarosios akcinės bendrovės „Anykščių vandenys“ veiklos plano 2019–2021 metams patvirtinimo“ pakeitimo (1-T-367). </w:t>
      </w:r>
    </w:p>
    <w:p w14:paraId="1666D1AF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EB">
        <w:rPr>
          <w:rFonts w:ascii="Times New Roman" w:eastAsia="Calibri" w:hAnsi="Times New Roman" w:cs="Times New Roman"/>
          <w:sz w:val="24"/>
          <w:szCs w:val="24"/>
        </w:rPr>
        <w:t xml:space="preserve">            24.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(1-T-370). </w:t>
      </w:r>
    </w:p>
    <w:p w14:paraId="0186D110" w14:textId="77777777" w:rsidR="00FF5BEB" w:rsidRPr="00FF5BEB" w:rsidRDefault="00FF5BEB" w:rsidP="00FF5BEB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B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0F598CFA" w14:textId="77777777" w:rsidR="00A86B18" w:rsidRDefault="00A86B18" w:rsidP="00FF5BEB">
      <w:pPr>
        <w:spacing w:line="360" w:lineRule="auto"/>
        <w:jc w:val="both"/>
      </w:pPr>
    </w:p>
    <w:sectPr w:rsidR="00A86B18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558D3" w14:textId="77777777" w:rsidR="00F42707" w:rsidRDefault="00F42707">
      <w:pPr>
        <w:spacing w:after="0" w:line="240" w:lineRule="auto"/>
      </w:pPr>
      <w:r>
        <w:separator/>
      </w:r>
    </w:p>
  </w:endnote>
  <w:endnote w:type="continuationSeparator" w:id="0">
    <w:p w14:paraId="01BF1AEA" w14:textId="77777777" w:rsidR="00F42707" w:rsidRDefault="00F4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F1580" w14:textId="77777777" w:rsidR="00F42707" w:rsidRDefault="00F42707">
      <w:pPr>
        <w:spacing w:after="0" w:line="240" w:lineRule="auto"/>
      </w:pPr>
      <w:r>
        <w:separator/>
      </w:r>
    </w:p>
  </w:footnote>
  <w:footnote w:type="continuationSeparator" w:id="0">
    <w:p w14:paraId="697388EC" w14:textId="77777777" w:rsidR="00F42707" w:rsidRDefault="00F4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E6DE3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CA5B22" w14:textId="77777777" w:rsidR="000D52B3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483A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48AB3E2" w14:textId="77777777" w:rsidR="000D52B3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4C"/>
    <w:rsid w:val="0012289C"/>
    <w:rsid w:val="001674EF"/>
    <w:rsid w:val="0017744E"/>
    <w:rsid w:val="001B044C"/>
    <w:rsid w:val="00302CE8"/>
    <w:rsid w:val="003C60D4"/>
    <w:rsid w:val="004A33CA"/>
    <w:rsid w:val="004B5350"/>
    <w:rsid w:val="00537453"/>
    <w:rsid w:val="005622E6"/>
    <w:rsid w:val="005B20C9"/>
    <w:rsid w:val="005B2521"/>
    <w:rsid w:val="006B5AA9"/>
    <w:rsid w:val="00744D4C"/>
    <w:rsid w:val="00776191"/>
    <w:rsid w:val="008051DF"/>
    <w:rsid w:val="008238A0"/>
    <w:rsid w:val="00960FAD"/>
    <w:rsid w:val="00996D65"/>
    <w:rsid w:val="00A257FE"/>
    <w:rsid w:val="00A86B18"/>
    <w:rsid w:val="00B55E44"/>
    <w:rsid w:val="00C41702"/>
    <w:rsid w:val="00C46FFA"/>
    <w:rsid w:val="00C8173C"/>
    <w:rsid w:val="00C903E9"/>
    <w:rsid w:val="00CF610A"/>
    <w:rsid w:val="00D165B5"/>
    <w:rsid w:val="00DE0A09"/>
    <w:rsid w:val="00DF443C"/>
    <w:rsid w:val="00E04B7E"/>
    <w:rsid w:val="00E33F9C"/>
    <w:rsid w:val="00E74C44"/>
    <w:rsid w:val="00ED6F29"/>
    <w:rsid w:val="00EE03DB"/>
    <w:rsid w:val="00F42707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0DB7"/>
  <w15:chartTrackingRefBased/>
  <w15:docId w15:val="{DBD190AC-AE7B-42EC-8AD5-FAF0185E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3663</Words>
  <Characters>2088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2022-12-09T12:23:00Z</dcterms:created>
  <dcterms:modified xsi:type="dcterms:W3CDTF">2022-12-20T12:47:00Z</dcterms:modified>
</cp:coreProperties>
</file>